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20E2B" w14:textId="77777777" w:rsidR="001F1EAA" w:rsidRPr="001356CF" w:rsidRDefault="001F1EAA" w:rsidP="001F1EAA">
      <w:pPr>
        <w:jc w:val="center"/>
        <w:rPr>
          <w:rFonts w:ascii="Times New Roman" w:hAnsi="Times New Roman" w:cs="Times New Roman"/>
          <w:sz w:val="32"/>
          <w:szCs w:val="32"/>
          <w:lang w:val="cs-CZ"/>
        </w:rPr>
      </w:pPr>
      <w:r w:rsidRPr="001356CF">
        <w:rPr>
          <w:rFonts w:ascii="Times New Roman" w:hAnsi="Times New Roman" w:cs="Times New Roman"/>
          <w:b/>
          <w:sz w:val="32"/>
          <w:szCs w:val="32"/>
          <w:lang w:val="cs-CZ"/>
        </w:rPr>
        <w:t>Husitská teologická fakulta, Univerzita Karlova</w:t>
      </w:r>
    </w:p>
    <w:p w14:paraId="4EF63F98" w14:textId="0479ADFE" w:rsidR="001F1EAA" w:rsidRPr="001356CF" w:rsidRDefault="001F1EAA" w:rsidP="001F1EAA">
      <w:pPr>
        <w:jc w:val="center"/>
        <w:rPr>
          <w:rFonts w:ascii="Times New Roman" w:hAnsi="Times New Roman" w:cs="Times New Roman"/>
          <w:b/>
          <w:sz w:val="32"/>
          <w:szCs w:val="32"/>
          <w:lang w:val="cs-CZ"/>
        </w:rPr>
      </w:pPr>
      <w:r w:rsidRPr="001356CF">
        <w:rPr>
          <w:rFonts w:ascii="Times New Roman" w:hAnsi="Times New Roman" w:cs="Times New Roman"/>
          <w:b/>
          <w:sz w:val="32"/>
          <w:szCs w:val="32"/>
          <w:lang w:val="cs-CZ"/>
        </w:rPr>
        <w:t xml:space="preserve">Opatření děkana </w:t>
      </w:r>
    </w:p>
    <w:p w14:paraId="57F277FE" w14:textId="32337E80" w:rsidR="001F1EAA" w:rsidRPr="001356CF" w:rsidRDefault="001F1EAA" w:rsidP="001F1EAA">
      <w:pPr>
        <w:jc w:val="center"/>
        <w:rPr>
          <w:rFonts w:ascii="Times New Roman" w:hAnsi="Times New Roman" w:cs="Times New Roman"/>
          <w:b/>
          <w:sz w:val="32"/>
          <w:szCs w:val="32"/>
          <w:lang w:val="cs-CZ"/>
        </w:rPr>
      </w:pPr>
      <w:r w:rsidRPr="001356CF">
        <w:rPr>
          <w:rFonts w:ascii="Times New Roman" w:hAnsi="Times New Roman" w:cs="Times New Roman"/>
          <w:b/>
          <w:sz w:val="32"/>
          <w:szCs w:val="32"/>
          <w:lang w:val="cs-CZ"/>
        </w:rPr>
        <w:t xml:space="preserve">č. </w:t>
      </w:r>
      <w:r w:rsidR="00587D1C" w:rsidRPr="001356CF">
        <w:rPr>
          <w:rFonts w:ascii="Times New Roman" w:hAnsi="Times New Roman" w:cs="Times New Roman"/>
          <w:b/>
          <w:sz w:val="32"/>
          <w:szCs w:val="32"/>
          <w:lang w:val="cs-CZ"/>
        </w:rPr>
        <w:t>06</w:t>
      </w:r>
      <w:r w:rsidRPr="001356CF">
        <w:rPr>
          <w:rFonts w:ascii="Times New Roman" w:hAnsi="Times New Roman" w:cs="Times New Roman"/>
          <w:b/>
          <w:sz w:val="32"/>
          <w:szCs w:val="32"/>
          <w:lang w:val="cs-CZ"/>
        </w:rPr>
        <w:t>/2026</w:t>
      </w:r>
    </w:p>
    <w:p w14:paraId="0BF239F2" w14:textId="77777777" w:rsidR="001F1EAA" w:rsidRPr="001356CF" w:rsidRDefault="001F1EAA" w:rsidP="001F1EAA">
      <w:pPr>
        <w:rPr>
          <w:rFonts w:ascii="Times New Roman" w:hAnsi="Times New Roman" w:cs="Times New Roman"/>
          <w:lang w:val="cs-CZ"/>
        </w:rPr>
      </w:pPr>
    </w:p>
    <w:p w14:paraId="66A5B741" w14:textId="1BFBB7E4" w:rsidR="001F1EAA" w:rsidRPr="001356CF" w:rsidRDefault="001F1EAA" w:rsidP="001F1EAA">
      <w:pPr>
        <w:ind w:left="1410" w:hanging="1410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Název</w:t>
      </w:r>
      <w:r w:rsidRPr="001356CF">
        <w:rPr>
          <w:rFonts w:ascii="Times New Roman" w:hAnsi="Times New Roman" w:cs="Times New Roman"/>
          <w:sz w:val="22"/>
          <w:lang w:val="cs-CZ"/>
        </w:rPr>
        <w:t xml:space="preserve">: </w:t>
      </w:r>
      <w:r w:rsidRPr="001356CF">
        <w:rPr>
          <w:rFonts w:ascii="Times New Roman" w:hAnsi="Times New Roman" w:cs="Times New Roman"/>
          <w:sz w:val="22"/>
          <w:lang w:val="cs-CZ"/>
        </w:rPr>
        <w:tab/>
        <w:t>Uznávání studijních povinností absolvovaných v akreditovaných vzdělávacích programech vyšších odborných škol v oblasti sociální práce a sociální pedagogiky v bakalářském studijním programu Sociální a charitativní práce</w:t>
      </w:r>
    </w:p>
    <w:p w14:paraId="7E74173F" w14:textId="43BDB82F" w:rsidR="001F1EAA" w:rsidRPr="001356CF" w:rsidRDefault="001F1EAA" w:rsidP="001F1EAA">
      <w:pPr>
        <w:ind w:left="1410" w:hanging="1410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K</w:t>
      </w:r>
      <w:r w:rsidRPr="001356CF">
        <w:rPr>
          <w:rFonts w:ascii="Times New Roman" w:hAnsi="Times New Roman" w:cs="Times New Roman"/>
          <w:sz w:val="22"/>
          <w:lang w:val="cs-CZ"/>
        </w:rPr>
        <w:t xml:space="preserve"> </w:t>
      </w:r>
      <w:r w:rsidRPr="001356CF">
        <w:rPr>
          <w:rFonts w:ascii="Times New Roman" w:hAnsi="Times New Roman" w:cs="Times New Roman"/>
          <w:b/>
          <w:sz w:val="22"/>
          <w:lang w:val="cs-CZ"/>
        </w:rPr>
        <w:t>provedení</w:t>
      </w:r>
      <w:r w:rsidRPr="001356CF">
        <w:rPr>
          <w:rFonts w:ascii="Times New Roman" w:hAnsi="Times New Roman" w:cs="Times New Roman"/>
          <w:sz w:val="22"/>
          <w:lang w:val="cs-CZ"/>
        </w:rPr>
        <w:t xml:space="preserve">: </w:t>
      </w:r>
      <w:r w:rsidRPr="001356CF">
        <w:rPr>
          <w:rFonts w:ascii="Times New Roman" w:hAnsi="Times New Roman" w:cs="Times New Roman"/>
          <w:sz w:val="22"/>
          <w:lang w:val="cs-CZ"/>
        </w:rPr>
        <w:tab/>
        <w:t xml:space="preserve">čl. 33 odst. 1 písm. c), odst. 2 až 4 a čl. 35 Studijního a zkušebního řádu Univerzity Karlovy, ve znění účinném od 1. 10. 2026; čl. </w:t>
      </w:r>
      <w:r w:rsidR="00DD3DAB" w:rsidRPr="001356CF">
        <w:rPr>
          <w:rFonts w:ascii="Times New Roman" w:hAnsi="Times New Roman" w:cs="Times New Roman"/>
          <w:sz w:val="22"/>
          <w:lang w:val="cs-CZ"/>
        </w:rPr>
        <w:t>6</w:t>
      </w:r>
      <w:r w:rsidRPr="001356CF">
        <w:rPr>
          <w:rFonts w:ascii="Times New Roman" w:hAnsi="Times New Roman" w:cs="Times New Roman"/>
          <w:sz w:val="22"/>
          <w:lang w:val="cs-CZ"/>
        </w:rPr>
        <w:t xml:space="preserve"> opatření děkana HTF UK č. </w:t>
      </w:r>
      <w:r w:rsidR="00587D1C" w:rsidRPr="001356CF">
        <w:rPr>
          <w:rFonts w:ascii="Times New Roman" w:hAnsi="Times New Roman" w:cs="Times New Roman"/>
          <w:sz w:val="22"/>
          <w:lang w:val="cs-CZ"/>
        </w:rPr>
        <w:t>05</w:t>
      </w:r>
      <w:r w:rsidRPr="001356CF">
        <w:rPr>
          <w:rFonts w:ascii="Times New Roman" w:hAnsi="Times New Roman" w:cs="Times New Roman"/>
          <w:sz w:val="22"/>
          <w:lang w:val="cs-CZ"/>
        </w:rPr>
        <w:t>/2026</w:t>
      </w:r>
    </w:p>
    <w:p w14:paraId="46ACB589" w14:textId="77777777" w:rsidR="001F1EAA" w:rsidRPr="001356CF" w:rsidRDefault="001F1EAA" w:rsidP="001F1EAA">
      <w:pPr>
        <w:rPr>
          <w:rFonts w:ascii="Times New Roman" w:hAnsi="Times New Roman" w:cs="Times New Roman"/>
          <w:b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ab/>
        <w:t xml:space="preserve"> </w:t>
      </w:r>
    </w:p>
    <w:p w14:paraId="6ABD271A" w14:textId="77777777" w:rsidR="001F1EAA" w:rsidRPr="001356CF" w:rsidRDefault="001F1EAA" w:rsidP="001F1EAA">
      <w:pPr>
        <w:rPr>
          <w:rFonts w:ascii="Times New Roman" w:hAnsi="Times New Roman" w:cs="Times New Roman"/>
          <w:b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Účinnost:</w:t>
      </w:r>
      <w:r w:rsidRPr="001356CF">
        <w:rPr>
          <w:rFonts w:ascii="Times New Roman" w:hAnsi="Times New Roman" w:cs="Times New Roman"/>
          <w:b/>
          <w:sz w:val="22"/>
          <w:lang w:val="cs-CZ"/>
        </w:rPr>
        <w:tab/>
      </w:r>
      <w:r w:rsidRPr="001356CF">
        <w:rPr>
          <w:rFonts w:ascii="Times New Roman" w:hAnsi="Times New Roman" w:cs="Times New Roman"/>
          <w:sz w:val="22"/>
          <w:lang w:val="cs-CZ"/>
        </w:rPr>
        <w:t>1. 10. 2026</w:t>
      </w:r>
    </w:p>
    <w:p w14:paraId="75920495" w14:textId="77777777" w:rsidR="00C6738A" w:rsidRPr="001356CF" w:rsidRDefault="00CA56B2">
      <w:pPr>
        <w:spacing w:before="180" w:after="80"/>
        <w:jc w:val="center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Čl. 1</w:t>
      </w:r>
      <w:r w:rsidRPr="001356CF">
        <w:rPr>
          <w:rFonts w:ascii="Times New Roman" w:hAnsi="Times New Roman" w:cs="Times New Roman"/>
          <w:b/>
          <w:sz w:val="22"/>
          <w:lang w:val="cs-CZ"/>
        </w:rPr>
        <w:br/>
        <w:t>Předmět úpravy</w:t>
      </w:r>
    </w:p>
    <w:p w14:paraId="7DC6B6CB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1. Toto opatření konkretizuje pro bakalářský studijní program Sociální a charitativní práce podmínky uznávání vybraných studijních povinností splněných v předchozím studiu v akreditovaném vzdělávacím programu vyšší odborné školy.</w:t>
      </w:r>
    </w:p>
    <w:p w14:paraId="4B5F94E3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2. Pro účely tohoto opatření se za odpovídající vzdělávací program vyšší odborné školy považuje akreditovaný vzdělávací program náležející do oboru vzdělání 75-32-N Sociální práce a sociální pedagogika, jehož odborné zaměření a obsah vzdělávání jsou srovnatelné s bakalářským studijním programem Sociální a charitativní práce.</w:t>
      </w:r>
    </w:p>
    <w:p w14:paraId="2CDFAE25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3. Rozhodující je absolvovaný akreditovaný vzdělávací program, nikoli samotný název nebo zaměření vyšší odborné školy.</w:t>
      </w:r>
    </w:p>
    <w:p w14:paraId="1C288794" w14:textId="77777777" w:rsidR="00C6738A" w:rsidRPr="001356CF" w:rsidRDefault="00CA56B2">
      <w:pPr>
        <w:spacing w:before="180" w:after="80"/>
        <w:jc w:val="center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Čl. 2</w:t>
      </w:r>
      <w:r w:rsidRPr="001356CF">
        <w:rPr>
          <w:rFonts w:ascii="Times New Roman" w:hAnsi="Times New Roman" w:cs="Times New Roman"/>
          <w:b/>
          <w:sz w:val="22"/>
          <w:lang w:val="cs-CZ"/>
        </w:rPr>
        <w:br/>
        <w:t>Rozsah uznávaných předmětů</w:t>
      </w:r>
    </w:p>
    <w:p w14:paraId="59E5ECD7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1. Na základě odborného posouzení garantkou studijního programu Sociální a charitativní práce byly určeny předměty bakalářského studijního programu, u nichž byla shledána dostatečná obsahová a odborná srovnatelnost se studijními povinnostmi absolvovanými v akreditovaných vzdělávacích programech podle čl. 1.</w:t>
      </w:r>
    </w:p>
    <w:p w14:paraId="64BBD729" w14:textId="6C6CCFFE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2. Na základě studijní povinnosti splněné v předchozím studiu podle čl. 1 lze uznat pouze předměty uvedené v příloze č. 1 tohoto opatření, jsou-li současně splněny obecné podmínky stanovené SZŘ UK a opatřením děkana HTF UK</w:t>
      </w:r>
      <w:r w:rsidR="00587D1C" w:rsidRPr="001356CF">
        <w:rPr>
          <w:rFonts w:ascii="Times New Roman" w:hAnsi="Times New Roman" w:cs="Times New Roman"/>
          <w:sz w:val="22"/>
          <w:lang w:val="cs-CZ"/>
        </w:rPr>
        <w:t xml:space="preserve"> č. 05/2026</w:t>
      </w:r>
      <w:r w:rsidRPr="001356CF">
        <w:rPr>
          <w:rFonts w:ascii="Times New Roman" w:hAnsi="Times New Roman" w:cs="Times New Roman"/>
          <w:sz w:val="22"/>
          <w:lang w:val="cs-CZ"/>
        </w:rPr>
        <w:t>.</w:t>
      </w:r>
    </w:p>
    <w:p w14:paraId="153A1EAF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3. U ostatních předmětů bakalářského studijního programu Sociální a charitativní práce nebyla při odborném posouzení shledána dostatečná obsahová a odborná srovnatelnost s odpovídajícími studijními povinnostmi uskutečňovanými v uvedených vzdělávacích programech vyšších odborných škol. Tyto předměty se proto na základě tohoto typu předchozího studia neuznávají.</w:t>
      </w:r>
    </w:p>
    <w:p w14:paraId="71B7CA6E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4. Předložení sylabu, anotace nebo jiného popisu studijní povinnosti absolvované na vyšší odborné škole není samo o sobě důvodem pro uznání předmětu neuvedeného v příloze č. 1.</w:t>
      </w:r>
    </w:p>
    <w:p w14:paraId="32DDDA45" w14:textId="77777777" w:rsidR="00C6738A" w:rsidRPr="001356CF" w:rsidRDefault="00CA56B2">
      <w:pPr>
        <w:spacing w:before="180" w:after="80"/>
        <w:jc w:val="center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Čl. 3</w:t>
      </w:r>
      <w:r w:rsidRPr="001356CF">
        <w:rPr>
          <w:rFonts w:ascii="Times New Roman" w:hAnsi="Times New Roman" w:cs="Times New Roman"/>
          <w:b/>
          <w:sz w:val="22"/>
          <w:lang w:val="cs-CZ"/>
        </w:rPr>
        <w:br/>
        <w:t>Obecné podmínky</w:t>
      </w:r>
    </w:p>
    <w:p w14:paraId="040B49BC" w14:textId="750EB684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1. Při uznávání se uplatní obecná pravidla stanovená opatřením děkana HTF UK</w:t>
      </w:r>
      <w:r w:rsidR="00587D1C" w:rsidRPr="001356CF">
        <w:rPr>
          <w:rFonts w:ascii="Times New Roman" w:hAnsi="Times New Roman" w:cs="Times New Roman"/>
          <w:sz w:val="22"/>
          <w:lang w:val="cs-CZ"/>
        </w:rPr>
        <w:t xml:space="preserve"> č. 05/2026</w:t>
      </w:r>
      <w:r w:rsidRPr="001356CF">
        <w:rPr>
          <w:rFonts w:ascii="Times New Roman" w:hAnsi="Times New Roman" w:cs="Times New Roman"/>
          <w:sz w:val="22"/>
          <w:lang w:val="cs-CZ"/>
        </w:rPr>
        <w:t>, včetně zásady, že jedna splněná studijní povinnost může být v rámci daného studia na fakultě podkladem pro uznání splnění kontroly studia pouze jednoho předmětu.</w:t>
      </w:r>
    </w:p>
    <w:p w14:paraId="40185B68" w14:textId="5F1E2650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2. O konkrétní žádosti se rozhoduje postupem stanoveným SZŘ UK a opatřením děkana HTF UK</w:t>
      </w:r>
      <w:r w:rsidR="00587D1C" w:rsidRPr="001356CF">
        <w:rPr>
          <w:rFonts w:ascii="Times New Roman" w:hAnsi="Times New Roman" w:cs="Times New Roman"/>
          <w:sz w:val="22"/>
          <w:lang w:val="cs-CZ"/>
        </w:rPr>
        <w:t xml:space="preserve"> č. 05/2026</w:t>
      </w:r>
      <w:r w:rsidRPr="001356CF">
        <w:rPr>
          <w:rFonts w:ascii="Times New Roman" w:hAnsi="Times New Roman" w:cs="Times New Roman"/>
          <w:sz w:val="22"/>
          <w:lang w:val="cs-CZ"/>
        </w:rPr>
        <w:t>.</w:t>
      </w:r>
    </w:p>
    <w:p w14:paraId="017781C5" w14:textId="77777777" w:rsidR="00C6738A" w:rsidRPr="001356CF" w:rsidRDefault="00CA56B2">
      <w:pPr>
        <w:spacing w:before="180" w:after="80"/>
        <w:jc w:val="center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lastRenderedPageBreak/>
        <w:t>Čl. 4</w:t>
      </w:r>
      <w:r w:rsidRPr="001356CF">
        <w:rPr>
          <w:rFonts w:ascii="Times New Roman" w:hAnsi="Times New Roman" w:cs="Times New Roman"/>
          <w:b/>
          <w:sz w:val="22"/>
          <w:lang w:val="cs-CZ"/>
        </w:rPr>
        <w:br/>
        <w:t>Seznam uznávaných předmětů</w:t>
      </w:r>
    </w:p>
    <w:p w14:paraId="60BA2600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Seznam předmětů bakalářského studijního programu Sociální a charitativní práce, které lze za podmínek tohoto opatření uznat na základě předchozího studia podle čl. 1, tvoří přílohu č. 1 tohoto opatření.</w:t>
      </w:r>
    </w:p>
    <w:p w14:paraId="6050BA1F" w14:textId="77777777" w:rsidR="001F1EAA" w:rsidRPr="001356CF" w:rsidRDefault="001F1EAA">
      <w:pPr>
        <w:spacing w:before="180" w:after="80"/>
        <w:jc w:val="center"/>
        <w:rPr>
          <w:rFonts w:ascii="Times New Roman" w:hAnsi="Times New Roman" w:cs="Times New Roman"/>
          <w:b/>
          <w:sz w:val="22"/>
          <w:lang w:val="cs-CZ"/>
        </w:rPr>
      </w:pPr>
    </w:p>
    <w:p w14:paraId="140120B0" w14:textId="77777777" w:rsidR="00C6738A" w:rsidRPr="001356CF" w:rsidRDefault="00CA56B2">
      <w:pPr>
        <w:spacing w:before="180" w:after="80"/>
        <w:jc w:val="center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t>Čl. 5</w:t>
      </w:r>
      <w:r w:rsidRPr="001356CF">
        <w:rPr>
          <w:rFonts w:ascii="Times New Roman" w:hAnsi="Times New Roman" w:cs="Times New Roman"/>
          <w:b/>
          <w:sz w:val="22"/>
          <w:lang w:val="cs-CZ"/>
        </w:rPr>
        <w:br/>
        <w:t>Závěrečná ustanovení</w:t>
      </w:r>
    </w:p>
    <w:p w14:paraId="0A4FC939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1. Toto opatření se vztahuje výhradně na bakalářský studijní program Sociální a charitativní práce.</w:t>
      </w:r>
    </w:p>
    <w:p w14:paraId="31E7358C" w14:textId="77777777" w:rsidR="00C6738A" w:rsidRPr="001356CF" w:rsidRDefault="00CA56B2">
      <w:pPr>
        <w:jc w:val="both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2. Toto opatření nabývá účinnosti dne 1. října 2026.</w:t>
      </w:r>
    </w:p>
    <w:p w14:paraId="7D62F5BF" w14:textId="77777777" w:rsidR="00587D1C" w:rsidRPr="001356CF" w:rsidRDefault="00587D1C">
      <w:pPr>
        <w:rPr>
          <w:lang w:val="cs-CZ"/>
        </w:rPr>
      </w:pPr>
    </w:p>
    <w:p w14:paraId="74FDEE05" w14:textId="77777777" w:rsidR="00587D1C" w:rsidRPr="001356CF" w:rsidRDefault="00587D1C" w:rsidP="00587D1C">
      <w:pPr>
        <w:rPr>
          <w:rFonts w:ascii="Times New Roman" w:hAnsi="Times New Roman" w:cs="Times New Roman"/>
          <w:sz w:val="22"/>
          <w:lang w:val="cs-CZ"/>
        </w:rPr>
      </w:pPr>
    </w:p>
    <w:p w14:paraId="4CA1198C" w14:textId="77777777" w:rsidR="00587D1C" w:rsidRPr="001356CF" w:rsidRDefault="00587D1C" w:rsidP="00587D1C">
      <w:pPr>
        <w:rPr>
          <w:rFonts w:ascii="Times New Roman" w:hAnsi="Times New Roman" w:cs="Times New Roman"/>
          <w:sz w:val="22"/>
          <w:lang w:val="cs-CZ"/>
        </w:rPr>
      </w:pPr>
    </w:p>
    <w:p w14:paraId="5B5DE0B5" w14:textId="77777777" w:rsidR="00587D1C" w:rsidRPr="001356CF" w:rsidRDefault="00587D1C" w:rsidP="00587D1C">
      <w:pPr>
        <w:jc w:val="right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doc. ThDr. Jiří Vogel, Th.D.</w:t>
      </w:r>
    </w:p>
    <w:p w14:paraId="3B825938" w14:textId="77777777" w:rsidR="00587D1C" w:rsidRPr="001356CF" w:rsidRDefault="00587D1C" w:rsidP="00587D1C">
      <w:pPr>
        <w:jc w:val="right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děkan HTF UK</w:t>
      </w:r>
    </w:p>
    <w:p w14:paraId="12A58E8A" w14:textId="77777777" w:rsidR="00587D1C" w:rsidRPr="001356CF" w:rsidRDefault="00587D1C" w:rsidP="00587D1C">
      <w:pPr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V Praze dne 15. 9. 2026</w:t>
      </w:r>
    </w:p>
    <w:p w14:paraId="0DFE0B49" w14:textId="587A9E0A" w:rsidR="00C6738A" w:rsidRPr="001356CF" w:rsidRDefault="00CA56B2">
      <w:pPr>
        <w:rPr>
          <w:lang w:val="cs-CZ"/>
        </w:rPr>
      </w:pPr>
      <w:r w:rsidRPr="001356CF">
        <w:rPr>
          <w:lang w:val="cs-CZ"/>
        </w:rPr>
        <w:br w:type="page"/>
      </w:r>
    </w:p>
    <w:p w14:paraId="6603B7AC" w14:textId="6B8DA6EE" w:rsidR="00C6738A" w:rsidRPr="001356CF" w:rsidRDefault="00CA56B2">
      <w:pPr>
        <w:jc w:val="center"/>
        <w:rPr>
          <w:rFonts w:ascii="Times New Roman" w:hAnsi="Times New Roman" w:cs="Times New Roman"/>
          <w:b/>
          <w:sz w:val="22"/>
          <w:lang w:val="cs-CZ"/>
        </w:rPr>
      </w:pPr>
      <w:r w:rsidRPr="001356CF">
        <w:rPr>
          <w:rFonts w:ascii="Times New Roman" w:hAnsi="Times New Roman" w:cs="Times New Roman"/>
          <w:b/>
          <w:sz w:val="22"/>
          <w:lang w:val="cs-CZ"/>
        </w:rPr>
        <w:lastRenderedPageBreak/>
        <w:t>Příloha č. 1</w:t>
      </w:r>
      <w:r w:rsidR="00587D1C" w:rsidRPr="001356CF">
        <w:rPr>
          <w:rFonts w:ascii="Times New Roman" w:hAnsi="Times New Roman" w:cs="Times New Roman"/>
          <w:b/>
          <w:sz w:val="22"/>
          <w:lang w:val="cs-CZ"/>
        </w:rPr>
        <w:t xml:space="preserve"> k OD HTF UK č. 06/2026</w:t>
      </w:r>
      <w:r w:rsidRPr="001356CF">
        <w:rPr>
          <w:rFonts w:ascii="Times New Roman" w:hAnsi="Times New Roman" w:cs="Times New Roman"/>
          <w:b/>
          <w:sz w:val="22"/>
          <w:lang w:val="cs-CZ"/>
        </w:rPr>
        <w:br/>
        <w:t>Seznam uznávaných předmětů</w:t>
      </w:r>
    </w:p>
    <w:p w14:paraId="37AA3E9E" w14:textId="77777777" w:rsidR="001F1EAA" w:rsidRPr="001356CF" w:rsidRDefault="001F1EAA">
      <w:pPr>
        <w:jc w:val="center"/>
        <w:rPr>
          <w:rFonts w:ascii="Times New Roman" w:hAnsi="Times New Roman" w:cs="Times New Roman"/>
          <w:sz w:val="22"/>
          <w:lang w:val="cs-CZ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1356CF" w:rsidRPr="001356CF" w14:paraId="4CA92BB9" w14:textId="77777777">
        <w:trPr>
          <w:jc w:val="center"/>
        </w:trPr>
        <w:tc>
          <w:tcPr>
            <w:tcW w:w="4873" w:type="dxa"/>
            <w:vAlign w:val="center"/>
          </w:tcPr>
          <w:p w14:paraId="1930F3EA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b/>
                <w:sz w:val="22"/>
                <w:lang w:val="cs-CZ"/>
              </w:rPr>
              <w:t>Kód předmětu</w:t>
            </w:r>
          </w:p>
        </w:tc>
        <w:tc>
          <w:tcPr>
            <w:tcW w:w="4873" w:type="dxa"/>
            <w:vAlign w:val="center"/>
          </w:tcPr>
          <w:p w14:paraId="060A1A8C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b/>
                <w:sz w:val="22"/>
                <w:lang w:val="cs-CZ"/>
              </w:rPr>
              <w:t>Název předmětu</w:t>
            </w:r>
          </w:p>
        </w:tc>
      </w:tr>
      <w:tr w:rsidR="001356CF" w:rsidRPr="00FF3D80" w14:paraId="1AEFAC1A" w14:textId="77777777">
        <w:trPr>
          <w:jc w:val="center"/>
        </w:trPr>
        <w:tc>
          <w:tcPr>
            <w:tcW w:w="4873" w:type="dxa"/>
            <w:vAlign w:val="center"/>
          </w:tcPr>
          <w:p w14:paraId="10FF4142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L0090</w:t>
            </w:r>
          </w:p>
        </w:tc>
        <w:tc>
          <w:tcPr>
            <w:tcW w:w="4873" w:type="dxa"/>
            <w:vAlign w:val="center"/>
          </w:tcPr>
          <w:p w14:paraId="2B774DC8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Ohrožené skupiny a rizikové chování</w:t>
            </w:r>
          </w:p>
        </w:tc>
      </w:tr>
      <w:tr w:rsidR="001356CF" w:rsidRPr="001356CF" w14:paraId="7B9D2845" w14:textId="77777777">
        <w:trPr>
          <w:jc w:val="center"/>
        </w:trPr>
        <w:tc>
          <w:tcPr>
            <w:tcW w:w="4873" w:type="dxa"/>
            <w:vAlign w:val="center"/>
          </w:tcPr>
          <w:p w14:paraId="77AA2EFE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L0089</w:t>
            </w:r>
          </w:p>
        </w:tc>
        <w:tc>
          <w:tcPr>
            <w:tcW w:w="4873" w:type="dxa"/>
            <w:vAlign w:val="center"/>
          </w:tcPr>
          <w:p w14:paraId="56D9C666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Sociální politika</w:t>
            </w:r>
          </w:p>
        </w:tc>
      </w:tr>
      <w:tr w:rsidR="001356CF" w:rsidRPr="001356CF" w14:paraId="2337F714" w14:textId="77777777">
        <w:trPr>
          <w:jc w:val="center"/>
        </w:trPr>
        <w:tc>
          <w:tcPr>
            <w:tcW w:w="4873" w:type="dxa"/>
            <w:vAlign w:val="center"/>
          </w:tcPr>
          <w:p w14:paraId="571ECA83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L0088</w:t>
            </w:r>
          </w:p>
        </w:tc>
        <w:tc>
          <w:tcPr>
            <w:tcW w:w="4873" w:type="dxa"/>
            <w:vAlign w:val="center"/>
          </w:tcPr>
          <w:p w14:paraId="534BEFB6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Sociologie</w:t>
            </w:r>
          </w:p>
        </w:tc>
      </w:tr>
      <w:tr w:rsidR="001356CF" w:rsidRPr="001356CF" w14:paraId="2D689D8A" w14:textId="77777777">
        <w:trPr>
          <w:jc w:val="center"/>
        </w:trPr>
        <w:tc>
          <w:tcPr>
            <w:tcW w:w="4873" w:type="dxa"/>
            <w:vAlign w:val="center"/>
          </w:tcPr>
          <w:p w14:paraId="350E8B90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L0091</w:t>
            </w:r>
          </w:p>
        </w:tc>
        <w:tc>
          <w:tcPr>
            <w:tcW w:w="4873" w:type="dxa"/>
            <w:vAlign w:val="center"/>
          </w:tcPr>
          <w:p w14:paraId="0A0CF03A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Vývojová psychologie</w:t>
            </w:r>
          </w:p>
        </w:tc>
      </w:tr>
      <w:tr w:rsidR="001356CF" w:rsidRPr="001356CF" w14:paraId="786F1AAA" w14:textId="77777777">
        <w:trPr>
          <w:jc w:val="center"/>
        </w:trPr>
        <w:tc>
          <w:tcPr>
            <w:tcW w:w="4873" w:type="dxa"/>
            <w:vAlign w:val="center"/>
          </w:tcPr>
          <w:p w14:paraId="21708104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L0010</w:t>
            </w:r>
          </w:p>
        </w:tc>
        <w:tc>
          <w:tcPr>
            <w:tcW w:w="4873" w:type="dxa"/>
            <w:vAlign w:val="center"/>
          </w:tcPr>
          <w:p w14:paraId="74122DAC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Základy práva I.</w:t>
            </w:r>
          </w:p>
        </w:tc>
      </w:tr>
      <w:tr w:rsidR="001356CF" w:rsidRPr="001356CF" w14:paraId="02343C54" w14:textId="77777777">
        <w:trPr>
          <w:jc w:val="center"/>
        </w:trPr>
        <w:tc>
          <w:tcPr>
            <w:tcW w:w="4873" w:type="dxa"/>
            <w:vAlign w:val="center"/>
          </w:tcPr>
          <w:p w14:paraId="595EDD46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L0011</w:t>
            </w:r>
          </w:p>
        </w:tc>
        <w:tc>
          <w:tcPr>
            <w:tcW w:w="4873" w:type="dxa"/>
            <w:vAlign w:val="center"/>
          </w:tcPr>
          <w:p w14:paraId="275BA777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Základy práva II.</w:t>
            </w:r>
          </w:p>
        </w:tc>
      </w:tr>
      <w:tr w:rsidR="001356CF" w:rsidRPr="001356CF" w14:paraId="3F0EC475" w14:textId="77777777">
        <w:trPr>
          <w:jc w:val="center"/>
        </w:trPr>
        <w:tc>
          <w:tcPr>
            <w:tcW w:w="4873" w:type="dxa"/>
            <w:vAlign w:val="center"/>
          </w:tcPr>
          <w:p w14:paraId="28FB098E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L0094</w:t>
            </w:r>
          </w:p>
        </w:tc>
        <w:tc>
          <w:tcPr>
            <w:tcW w:w="4873" w:type="dxa"/>
            <w:vAlign w:val="center"/>
          </w:tcPr>
          <w:p w14:paraId="41AA586A" w14:textId="77777777" w:rsidR="00C6738A" w:rsidRPr="001356CF" w:rsidRDefault="00CA56B2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Praxe a supervize III.</w:t>
            </w:r>
          </w:p>
        </w:tc>
      </w:tr>
      <w:tr w:rsidR="001356CF" w:rsidRPr="00FF3D80" w14:paraId="24CEA4EF" w14:textId="77777777">
        <w:trPr>
          <w:jc w:val="center"/>
        </w:trPr>
        <w:tc>
          <w:tcPr>
            <w:tcW w:w="4873" w:type="dxa"/>
            <w:vAlign w:val="center"/>
          </w:tcPr>
          <w:p w14:paraId="34939033" w14:textId="77777777" w:rsidR="00AC6B27" w:rsidRPr="001356CF" w:rsidRDefault="005D786F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L0717</w:t>
            </w:r>
          </w:p>
        </w:tc>
        <w:tc>
          <w:tcPr>
            <w:tcW w:w="4873" w:type="dxa"/>
            <w:vAlign w:val="center"/>
          </w:tcPr>
          <w:p w14:paraId="1C0FCA3F" w14:textId="77777777" w:rsidR="00AC6B27" w:rsidRPr="001356CF" w:rsidRDefault="000C109C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Angličtina pro sociální práci I.</w:t>
            </w:r>
          </w:p>
        </w:tc>
      </w:tr>
      <w:tr w:rsidR="000C109C" w:rsidRPr="00FF3D80" w14:paraId="43755625" w14:textId="77777777">
        <w:trPr>
          <w:jc w:val="center"/>
        </w:trPr>
        <w:tc>
          <w:tcPr>
            <w:tcW w:w="4873" w:type="dxa"/>
            <w:vAlign w:val="center"/>
          </w:tcPr>
          <w:p w14:paraId="269A3AB2" w14:textId="77777777" w:rsidR="000C109C" w:rsidRPr="001356CF" w:rsidRDefault="005D786F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L0718</w:t>
            </w:r>
          </w:p>
        </w:tc>
        <w:tc>
          <w:tcPr>
            <w:tcW w:w="4873" w:type="dxa"/>
            <w:vAlign w:val="center"/>
          </w:tcPr>
          <w:p w14:paraId="05CA784A" w14:textId="77777777" w:rsidR="000C109C" w:rsidRPr="001356CF" w:rsidRDefault="000C109C">
            <w:pPr>
              <w:rPr>
                <w:rFonts w:ascii="Times New Roman" w:hAnsi="Times New Roman" w:cs="Times New Roman"/>
                <w:sz w:val="22"/>
                <w:lang w:val="cs-CZ"/>
              </w:rPr>
            </w:pPr>
            <w:r w:rsidRPr="001356CF">
              <w:rPr>
                <w:rFonts w:ascii="Times New Roman" w:hAnsi="Times New Roman" w:cs="Times New Roman"/>
                <w:sz w:val="22"/>
                <w:lang w:val="cs-CZ"/>
              </w:rPr>
              <w:t>Angličtina pro sociální práci II.</w:t>
            </w:r>
          </w:p>
        </w:tc>
      </w:tr>
    </w:tbl>
    <w:p w14:paraId="0776AA2D" w14:textId="77777777" w:rsidR="00C6738A" w:rsidRPr="001356CF" w:rsidRDefault="00C6738A">
      <w:pPr>
        <w:rPr>
          <w:rFonts w:ascii="Times New Roman" w:hAnsi="Times New Roman" w:cs="Times New Roman"/>
          <w:sz w:val="22"/>
          <w:lang w:val="cs-CZ"/>
        </w:rPr>
      </w:pPr>
    </w:p>
    <w:p w14:paraId="6E6B46ED" w14:textId="77777777" w:rsidR="001F1EAA" w:rsidRPr="001356CF" w:rsidRDefault="001F1EAA">
      <w:pPr>
        <w:rPr>
          <w:rFonts w:ascii="Times New Roman" w:hAnsi="Times New Roman" w:cs="Times New Roman"/>
          <w:sz w:val="22"/>
          <w:lang w:val="cs-CZ"/>
        </w:rPr>
      </w:pPr>
    </w:p>
    <w:p w14:paraId="248CF659" w14:textId="77777777" w:rsidR="00465E3E" w:rsidRPr="001356CF" w:rsidRDefault="00465E3E">
      <w:pPr>
        <w:rPr>
          <w:rFonts w:ascii="Times New Roman" w:hAnsi="Times New Roman" w:cs="Times New Roman"/>
          <w:sz w:val="22"/>
          <w:lang w:val="cs-CZ"/>
        </w:rPr>
      </w:pPr>
    </w:p>
    <w:p w14:paraId="4ED37EBC" w14:textId="77777777" w:rsidR="00465E3E" w:rsidRPr="001356CF" w:rsidRDefault="00465E3E" w:rsidP="00465E3E">
      <w:pPr>
        <w:jc w:val="right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doc. ThDr. Jiří Vogel, Th.D.</w:t>
      </w:r>
    </w:p>
    <w:p w14:paraId="22B1DA4D" w14:textId="77777777" w:rsidR="00465E3E" w:rsidRPr="001356CF" w:rsidRDefault="00465E3E" w:rsidP="00465E3E">
      <w:pPr>
        <w:jc w:val="right"/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>děkan HTF UK</w:t>
      </w:r>
    </w:p>
    <w:p w14:paraId="1C1073F2" w14:textId="2AB3AFB9" w:rsidR="001F1EAA" w:rsidRPr="001356CF" w:rsidRDefault="001F1EAA" w:rsidP="001F1EAA">
      <w:pPr>
        <w:rPr>
          <w:rFonts w:ascii="Times New Roman" w:hAnsi="Times New Roman" w:cs="Times New Roman"/>
          <w:sz w:val="22"/>
          <w:lang w:val="cs-CZ"/>
        </w:rPr>
      </w:pPr>
      <w:r w:rsidRPr="001356CF">
        <w:rPr>
          <w:rFonts w:ascii="Times New Roman" w:hAnsi="Times New Roman" w:cs="Times New Roman"/>
          <w:sz w:val="22"/>
          <w:lang w:val="cs-CZ"/>
        </w:rPr>
        <w:t xml:space="preserve">V Praze dne </w:t>
      </w:r>
      <w:r w:rsidR="00587D1C" w:rsidRPr="001356CF">
        <w:rPr>
          <w:rFonts w:ascii="Times New Roman" w:hAnsi="Times New Roman" w:cs="Times New Roman"/>
          <w:sz w:val="22"/>
          <w:lang w:val="cs-CZ"/>
        </w:rPr>
        <w:t>15. 9. 2026</w:t>
      </w:r>
    </w:p>
    <w:sectPr w:rsidR="001F1EAA" w:rsidRPr="001356CF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9726698">
    <w:abstractNumId w:val="8"/>
  </w:num>
  <w:num w:numId="2" w16cid:durableId="901404798">
    <w:abstractNumId w:val="6"/>
  </w:num>
  <w:num w:numId="3" w16cid:durableId="507868732">
    <w:abstractNumId w:val="5"/>
  </w:num>
  <w:num w:numId="4" w16cid:durableId="16127491">
    <w:abstractNumId w:val="4"/>
  </w:num>
  <w:num w:numId="5" w16cid:durableId="909577954">
    <w:abstractNumId w:val="7"/>
  </w:num>
  <w:num w:numId="6" w16cid:durableId="214195025">
    <w:abstractNumId w:val="3"/>
  </w:num>
  <w:num w:numId="7" w16cid:durableId="222570174">
    <w:abstractNumId w:val="2"/>
  </w:num>
  <w:num w:numId="8" w16cid:durableId="1649939597">
    <w:abstractNumId w:val="1"/>
  </w:num>
  <w:num w:numId="9" w16cid:durableId="110653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09C"/>
    <w:rsid w:val="001356CF"/>
    <w:rsid w:val="0015074B"/>
    <w:rsid w:val="001F1EAA"/>
    <w:rsid w:val="0029639D"/>
    <w:rsid w:val="00326F90"/>
    <w:rsid w:val="00465E3E"/>
    <w:rsid w:val="00587D1C"/>
    <w:rsid w:val="005D786F"/>
    <w:rsid w:val="00877E2B"/>
    <w:rsid w:val="009215A3"/>
    <w:rsid w:val="00AA1D8D"/>
    <w:rsid w:val="00AC6B27"/>
    <w:rsid w:val="00B47730"/>
    <w:rsid w:val="00C6738A"/>
    <w:rsid w:val="00CA56B2"/>
    <w:rsid w:val="00CB0664"/>
    <w:rsid w:val="00CD4C62"/>
    <w:rsid w:val="00DD3DAB"/>
    <w:rsid w:val="00E70FB6"/>
    <w:rsid w:val="00F33963"/>
    <w:rsid w:val="00FC693F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9763BF"/>
  <w14:defaultImageDpi w14:val="300"/>
  <w15:docId w15:val="{0AFCF2BD-7557-4233-841C-9D3BEE76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C1FCC9-9F2C-4E60-9AA7-1F36859D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525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Marek Vinklát</cp:lastModifiedBy>
  <cp:revision>3</cp:revision>
  <dcterms:created xsi:type="dcterms:W3CDTF">2026-09-02T13:29:00Z</dcterms:created>
  <dcterms:modified xsi:type="dcterms:W3CDTF">2026-09-16T10:19:00Z</dcterms:modified>
  <cp:category/>
</cp:coreProperties>
</file>